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9" w:rsidRPr="00C66695" w:rsidRDefault="00793AD9" w:rsidP="00454EFC">
      <w:pPr>
        <w:spacing w:line="360" w:lineRule="auto"/>
        <w:ind w:left="426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 w:rsidRPr="00C66695">
        <w:rPr>
          <w:rFonts w:ascii="Verdana" w:hAnsi="Verdana"/>
          <w:i/>
          <w:sz w:val="20"/>
          <w:szCs w:val="20"/>
          <w:u w:val="single"/>
          <w:lang w:val="bg-BG"/>
        </w:rPr>
        <w:t>Система за оценяване при провеждане на конкурс за длъжност „</w:t>
      </w:r>
      <w:r w:rsidR="00C66695" w:rsidRPr="00C66695">
        <w:rPr>
          <w:rFonts w:ascii="Verdana" w:hAnsi="Verdana"/>
          <w:i/>
          <w:sz w:val="20"/>
          <w:szCs w:val="20"/>
          <w:u w:val="single"/>
          <w:lang w:val="bg-BG"/>
        </w:rPr>
        <w:t>главен експерт</w:t>
      </w:r>
      <w:r w:rsidRPr="00C66695">
        <w:rPr>
          <w:rFonts w:ascii="Verdana" w:hAnsi="Verdana"/>
          <w:i/>
          <w:sz w:val="20"/>
          <w:szCs w:val="20"/>
          <w:u w:val="single"/>
          <w:lang w:val="bg-BG"/>
        </w:rPr>
        <w:t xml:space="preserve">„ </w:t>
      </w:r>
      <w:r w:rsidR="00C66695" w:rsidRPr="00C66695">
        <w:rPr>
          <w:rFonts w:ascii="Verdana" w:hAnsi="Verdana"/>
          <w:i/>
          <w:sz w:val="20"/>
          <w:szCs w:val="20"/>
          <w:u w:val="single"/>
          <w:lang w:val="bg-BG"/>
        </w:rPr>
        <w:t xml:space="preserve">-2 щ. бр. </w:t>
      </w:r>
      <w:r w:rsidR="007C2933" w:rsidRPr="00C66695">
        <w:rPr>
          <w:rFonts w:ascii="Verdana" w:hAnsi="Verdana"/>
          <w:i/>
          <w:sz w:val="20"/>
          <w:szCs w:val="20"/>
          <w:u w:val="single"/>
          <w:lang w:val="bg-BG"/>
        </w:rPr>
        <w:t xml:space="preserve">в </w:t>
      </w:r>
      <w:r w:rsidRPr="00C66695">
        <w:rPr>
          <w:rFonts w:ascii="Verdana" w:eastAsia="Calibri" w:hAnsi="Verdana"/>
          <w:b/>
          <w:sz w:val="20"/>
          <w:szCs w:val="20"/>
          <w:lang w:val="bg-BG"/>
        </w:rPr>
        <w:t>отдел</w:t>
      </w:r>
      <w:r w:rsidRPr="00C66695">
        <w:rPr>
          <w:rFonts w:ascii="Verdana" w:eastAsia="Calibri" w:hAnsi="Verdana"/>
          <w:b/>
          <w:sz w:val="20"/>
          <w:szCs w:val="20"/>
        </w:rPr>
        <w:t xml:space="preserve"> „</w:t>
      </w:r>
      <w:r w:rsidRPr="00C66695">
        <w:rPr>
          <w:rFonts w:ascii="Verdana" w:eastAsia="Calibri" w:hAnsi="Verdana"/>
          <w:b/>
          <w:sz w:val="20"/>
          <w:szCs w:val="20"/>
          <w:lang w:val="bg-BG"/>
        </w:rPr>
        <w:t>С</w:t>
      </w:r>
      <w:r w:rsidRPr="00C66695">
        <w:rPr>
          <w:rFonts w:ascii="Verdana" w:eastAsia="Calibri" w:hAnsi="Verdana"/>
          <w:b/>
          <w:i/>
          <w:sz w:val="20"/>
          <w:szCs w:val="20"/>
          <w:lang w:val="bg-BG"/>
        </w:rPr>
        <w:t>оциални услуги за деца</w:t>
      </w:r>
      <w:r w:rsidRPr="00C66695">
        <w:rPr>
          <w:rFonts w:ascii="Verdana" w:eastAsia="Calibri" w:hAnsi="Verdana"/>
          <w:b/>
          <w:sz w:val="20"/>
          <w:szCs w:val="20"/>
        </w:rPr>
        <w:t>“</w:t>
      </w:r>
      <w:r w:rsidRPr="00C66695">
        <w:rPr>
          <w:rFonts w:ascii="Verdana" w:eastAsia="Calibri" w:hAnsi="Verdana"/>
          <w:b/>
          <w:sz w:val="20"/>
          <w:szCs w:val="20"/>
          <w:lang w:val="bg-BG"/>
        </w:rPr>
        <w:t>, Дирекция „Закрила на детето“</w:t>
      </w:r>
    </w:p>
    <w:p w:rsidR="007C2933" w:rsidRPr="00C66695" w:rsidRDefault="007C2933" w:rsidP="00454EFC">
      <w:pPr>
        <w:spacing w:after="0" w:line="240" w:lineRule="auto"/>
        <w:ind w:firstLine="720"/>
        <w:jc w:val="both"/>
        <w:rPr>
          <w:rFonts w:ascii="Verdana" w:hAnsi="Verdana"/>
          <w:i/>
          <w:sz w:val="20"/>
          <w:szCs w:val="20"/>
          <w:u w:val="single"/>
          <w:lang w:val="bg-BG"/>
        </w:rPr>
      </w:pPr>
    </w:p>
    <w:p w:rsidR="007C2933" w:rsidRPr="00C66695" w:rsidRDefault="007C2933" w:rsidP="00454EFC">
      <w:pPr>
        <w:spacing w:after="0" w:line="240" w:lineRule="auto"/>
        <w:ind w:firstLine="72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793AD9" w:rsidRPr="00C66695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</w:rPr>
      </w:pP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основание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Наредбата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провеждане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конкурсите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r w:rsidRPr="00C66695">
        <w:rPr>
          <w:rFonts w:ascii="Verdana" w:eastAsia="Calibri" w:hAnsi="Verdana"/>
          <w:i/>
          <w:sz w:val="20"/>
          <w:szCs w:val="20"/>
          <w:lang w:val="bg-BG"/>
        </w:rPr>
        <w:t>и подбора при мобилност н</w:t>
      </w:r>
      <w:r w:rsidRPr="00C66695">
        <w:rPr>
          <w:rFonts w:ascii="Verdana" w:eastAsia="Calibri" w:hAnsi="Verdana"/>
          <w:i/>
          <w:sz w:val="20"/>
          <w:szCs w:val="20"/>
        </w:rPr>
        <w:t xml:space="preserve">а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държавни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служители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конкурсната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комисия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подготви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три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варианта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тест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всеки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от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който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съдържа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два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раздела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с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общо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20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затворени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въпроса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свързани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с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устройството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и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функционирането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администрацията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и с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професионалната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област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длъжността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„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главен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експерт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“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</w:t>
      </w:r>
      <w:r w:rsidRPr="00C66695">
        <w:rPr>
          <w:rFonts w:ascii="Verdana" w:eastAsia="Calibri" w:hAnsi="Verdana" w:cs="Arial"/>
          <w:i/>
          <w:sz w:val="20"/>
          <w:szCs w:val="20"/>
        </w:rPr>
        <w:t>в Дирекция „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Закрила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детето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“.</w:t>
      </w:r>
    </w:p>
    <w:p w:rsidR="00793AD9" w:rsidRPr="00C66695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</w:rPr>
      </w:pP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Чрез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теста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цели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бъдат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проверени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знанията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и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уменията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всеки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кандидат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справя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задачи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които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свързани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задълженията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съответната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длъжност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.</w:t>
      </w:r>
    </w:p>
    <w:p w:rsidR="00793AD9" w:rsidRPr="00C66695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</w:rPr>
      </w:pP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Вариантът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верен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всеки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въпросите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е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един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.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Минималният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брой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точки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база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брой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необходим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допускане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интервю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е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1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>6</w:t>
      </w:r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.</w:t>
      </w:r>
    </w:p>
    <w:p w:rsidR="00793AD9" w:rsidRPr="00C66695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  <w:lang w:val="en-US"/>
        </w:rPr>
      </w:pP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Кандидатите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постигнали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съответния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резултат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база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определен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брой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- 16,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17</w:t>
      </w:r>
      <w:r w:rsidRPr="00C66695">
        <w:rPr>
          <w:rFonts w:ascii="Verdana" w:eastAsia="Calibri" w:hAnsi="Verdana" w:cs="Arial"/>
          <w:i/>
          <w:sz w:val="20"/>
          <w:szCs w:val="20"/>
        </w:rPr>
        <w:t>,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18</w:t>
      </w:r>
      <w:r w:rsidRPr="00C66695">
        <w:rPr>
          <w:rFonts w:ascii="Verdana" w:eastAsia="Calibri" w:hAnsi="Verdana" w:cs="Arial"/>
          <w:i/>
          <w:sz w:val="20"/>
          <w:szCs w:val="20"/>
        </w:rPr>
        <w:t>,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19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или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gramStart"/>
      <w:r w:rsidRPr="00C66695">
        <w:rPr>
          <w:rFonts w:ascii="Verdana" w:eastAsia="Calibri" w:hAnsi="Verdana" w:cs="Arial"/>
          <w:i/>
          <w:sz w:val="20"/>
          <w:szCs w:val="20"/>
        </w:rPr>
        <w:t>20 ,</w:t>
      </w:r>
      <w:proofErr w:type="gram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уведомяват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чрез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писмено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съобщение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датата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мястото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и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часа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провеждане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интервюто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.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Тежестта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оценката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кандидатите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ще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бъде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по-висока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 xml:space="preserve"> в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частта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интервю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>.</w:t>
      </w:r>
      <w:r w:rsid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Коефициента по който ще се умножава резултатът от успешно решеният тест ще бъде 3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(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три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)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, а коефициентът по който ще се умножи</w:t>
      </w:r>
      <w:r w:rsidR="00454EFC">
        <w:rPr>
          <w:rFonts w:ascii="Verdana" w:eastAsia="Calibri" w:hAnsi="Verdana" w:cs="Arial"/>
          <w:i/>
          <w:sz w:val="20"/>
          <w:szCs w:val="20"/>
          <w:lang w:val="bg-BG"/>
        </w:rPr>
        <w:t xml:space="preserve"> резултатът от интервю,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ще бъде</w:t>
      </w:r>
      <w:r w:rsidR="00454EFC">
        <w:rPr>
          <w:rFonts w:ascii="Verdana" w:eastAsia="Calibri" w:hAnsi="Verdana" w:cs="Arial"/>
          <w:i/>
          <w:sz w:val="20"/>
          <w:szCs w:val="20"/>
          <w:lang w:val="bg-BG"/>
        </w:rPr>
        <w:t xml:space="preserve"> –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4</w:t>
      </w:r>
      <w:r w:rsidR="00454EFC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(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четири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)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.Средноаритметична оценка </w:t>
      </w:r>
      <w:proofErr w:type="spellStart"/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оценка</w:t>
      </w:r>
      <w:proofErr w:type="spellEnd"/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 за успешно издържано интервю е 4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(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четири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)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посочите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своя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отбележете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знака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r w:rsidRPr="00C66695">
        <w:rPr>
          <w:rFonts w:ascii="Verdana" w:eastAsia="Calibri" w:hAnsi="Verdana" w:cs="Arial"/>
          <w:b/>
          <w:i/>
          <w:sz w:val="20"/>
          <w:szCs w:val="20"/>
        </w:rPr>
        <w:t xml:space="preserve">Х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избрания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Вас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син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цвят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химикалката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.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Например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:</w:t>
      </w:r>
    </w:p>
    <w:p w:rsidR="00793AD9" w:rsidRDefault="00793AD9" w:rsidP="00454EFC">
      <w:pPr>
        <w:tabs>
          <w:tab w:val="right" w:pos="8306"/>
        </w:tabs>
        <w:spacing w:line="360" w:lineRule="auto"/>
        <w:ind w:left="426"/>
        <w:jc w:val="both"/>
        <w:rPr>
          <w:rFonts w:ascii="Verdana" w:eastAsia="Calibri" w:hAnsi="Verdana" w:cs="Times New Roman"/>
          <w:i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  <w:lang w:val="en-US"/>
        </w:rPr>
        <w:drawing>
          <wp:inline distT="0" distB="0" distL="0" distR="0">
            <wp:extent cx="2333625" cy="476250"/>
            <wp:effectExtent l="0" t="0" r="9525" b="0"/>
            <wp:docPr id="1" name="Картина 1" descr="Без 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Без им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4EFC">
        <w:rPr>
          <w:rFonts w:ascii="Verdana" w:eastAsia="Calibri" w:hAnsi="Verdana"/>
          <w:i/>
          <w:sz w:val="20"/>
          <w:szCs w:val="20"/>
        </w:rPr>
        <w:tab/>
      </w:r>
      <w:r w:rsidR="00454EFC">
        <w:rPr>
          <w:rFonts w:ascii="Verdana" w:eastAsia="Calibri" w:hAnsi="Verdana"/>
          <w:i/>
          <w:sz w:val="20"/>
          <w:szCs w:val="20"/>
        </w:rPr>
        <w:tab/>
      </w:r>
      <w:proofErr w:type="spellStart"/>
      <w:r>
        <w:rPr>
          <w:rFonts w:ascii="Verdana" w:eastAsia="Calibri" w:hAnsi="Verdana"/>
          <w:i/>
          <w:sz w:val="20"/>
          <w:szCs w:val="20"/>
        </w:rPr>
        <w:t>Като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действителен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отговор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на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съответния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въпрос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приема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само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този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/>
          <w:i/>
          <w:sz w:val="20"/>
          <w:szCs w:val="20"/>
        </w:rPr>
        <w:t>чиято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буква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отбелязала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със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знака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r>
        <w:rPr>
          <w:rFonts w:ascii="Verdana" w:eastAsia="Calibri" w:hAnsi="Verdana"/>
          <w:b/>
          <w:i/>
          <w:sz w:val="20"/>
          <w:szCs w:val="20"/>
        </w:rPr>
        <w:t>Х</w:t>
      </w:r>
      <w:r>
        <w:rPr>
          <w:rFonts w:ascii="Verdana" w:eastAsia="Calibri" w:hAnsi="Verdana"/>
          <w:i/>
          <w:sz w:val="20"/>
          <w:szCs w:val="20"/>
        </w:rPr>
        <w:t xml:space="preserve">. </w:t>
      </w:r>
      <w:proofErr w:type="spellStart"/>
      <w:r>
        <w:rPr>
          <w:rFonts w:ascii="Verdana" w:eastAsia="Calibri" w:hAnsi="Verdana"/>
          <w:i/>
          <w:sz w:val="20"/>
          <w:szCs w:val="20"/>
        </w:rPr>
        <w:t>За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всеки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въпрос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трябва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да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отбелязан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не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повече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от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1 </w:t>
      </w:r>
      <w:proofErr w:type="spellStart"/>
      <w:r>
        <w:rPr>
          <w:rFonts w:ascii="Verdana" w:eastAsia="Calibri" w:hAnsi="Verdana"/>
          <w:i/>
          <w:sz w:val="20"/>
          <w:szCs w:val="20"/>
        </w:rPr>
        <w:t>действителен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отговор</w:t>
      </w:r>
      <w:proofErr w:type="spellEnd"/>
      <w:r>
        <w:rPr>
          <w:rFonts w:ascii="Verdana" w:eastAsia="Calibri" w:hAnsi="Verdana"/>
          <w:i/>
          <w:sz w:val="20"/>
          <w:szCs w:val="20"/>
        </w:rPr>
        <w:t>.</w:t>
      </w:r>
    </w:p>
    <w:p w:rsidR="00793AD9" w:rsidRDefault="00793AD9" w:rsidP="00454EFC">
      <w:pPr>
        <w:tabs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i/>
          <w:sz w:val="20"/>
          <w:szCs w:val="20"/>
        </w:rPr>
      </w:pPr>
      <w:proofErr w:type="spellStart"/>
      <w:r>
        <w:rPr>
          <w:rFonts w:ascii="Verdana" w:eastAsia="Calibri" w:hAnsi="Verdana"/>
          <w:i/>
          <w:sz w:val="20"/>
          <w:szCs w:val="20"/>
        </w:rPr>
        <w:t>Времето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за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решаване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на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теста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е 45 </w:t>
      </w:r>
      <w:proofErr w:type="spellStart"/>
      <w:r>
        <w:rPr>
          <w:rFonts w:ascii="Verdana" w:eastAsia="Calibri" w:hAnsi="Verdana"/>
          <w:i/>
          <w:sz w:val="20"/>
          <w:szCs w:val="20"/>
        </w:rPr>
        <w:t>минути</w:t>
      </w:r>
      <w:proofErr w:type="spellEnd"/>
      <w:r>
        <w:rPr>
          <w:rFonts w:ascii="Verdana" w:eastAsia="Calibri" w:hAnsi="Verdana"/>
          <w:i/>
          <w:sz w:val="20"/>
          <w:szCs w:val="20"/>
        </w:rPr>
        <w:t>.</w:t>
      </w:r>
    </w:p>
    <w:p w:rsidR="00793AD9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b/>
          <w:i/>
          <w:sz w:val="20"/>
          <w:szCs w:val="20"/>
        </w:rPr>
      </w:pPr>
      <w:proofErr w:type="spellStart"/>
      <w:r>
        <w:rPr>
          <w:rFonts w:ascii="Verdana" w:eastAsia="Calibri" w:hAnsi="Verdana"/>
          <w:b/>
          <w:i/>
          <w:sz w:val="20"/>
          <w:szCs w:val="20"/>
        </w:rPr>
        <w:t>Успех</w:t>
      </w:r>
      <w:proofErr w:type="spellEnd"/>
      <w:r>
        <w:rPr>
          <w:rFonts w:ascii="Verdana" w:eastAsia="Calibri" w:hAnsi="Verdana"/>
          <w:b/>
          <w:i/>
          <w:sz w:val="20"/>
          <w:szCs w:val="20"/>
        </w:rPr>
        <w:t>!</w:t>
      </w:r>
    </w:p>
    <w:p w:rsidR="00793AD9" w:rsidRDefault="00793AD9" w:rsidP="00454EFC">
      <w:pPr>
        <w:spacing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793AD9" w:rsidRDefault="00454EFC" w:rsidP="00454EFC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                 ПРЕДСЕДАТЕЛ НА КОНКУРСНАТА КОМИСИЯ:        /П/</w:t>
      </w:r>
    </w:p>
    <w:p w:rsidR="00454EFC" w:rsidRPr="00454EFC" w:rsidRDefault="00454EFC" w:rsidP="00454EFC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                                /ЕМИЛ ТОДОРОВ/</w:t>
      </w:r>
    </w:p>
    <w:p w:rsidR="00793AD9" w:rsidRDefault="00793AD9" w:rsidP="00454EF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793AD9" w:rsidSect="000622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1"/>
    <w:rsid w:val="000622CA"/>
    <w:rsid w:val="001A7185"/>
    <w:rsid w:val="00454EFC"/>
    <w:rsid w:val="005C3991"/>
    <w:rsid w:val="006844CD"/>
    <w:rsid w:val="00793AD9"/>
    <w:rsid w:val="007C2933"/>
    <w:rsid w:val="009A618C"/>
    <w:rsid w:val="009B7391"/>
    <w:rsid w:val="00C66695"/>
    <w:rsid w:val="00CA79FC"/>
    <w:rsid w:val="00D63751"/>
    <w:rsid w:val="00F44F63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E44796-FC9B-45B3-9831-6EA874F2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C293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CA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A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cgerasimova</dc:creator>
  <cp:keywords/>
  <dc:description/>
  <cp:lastModifiedBy>kdimitrova</cp:lastModifiedBy>
  <cp:revision>8</cp:revision>
  <cp:lastPrinted>2020-03-12T11:54:00Z</cp:lastPrinted>
  <dcterms:created xsi:type="dcterms:W3CDTF">2020-03-12T07:43:00Z</dcterms:created>
  <dcterms:modified xsi:type="dcterms:W3CDTF">2020-12-29T08:28:00Z</dcterms:modified>
</cp:coreProperties>
</file>